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44"/>
          <w:szCs w:val="44"/>
        </w:rPr>
        <w:t>北京市</w:t>
      </w:r>
      <w:r>
        <w:rPr>
          <w:rFonts w:hint="default" w:ascii="Times New Roman" w:hAnsi="Times New Roman" w:eastAsia="方正小标宋简体" w:cs="Times New Roman"/>
          <w:sz w:val="44"/>
          <w:szCs w:val="44"/>
          <w:lang w:eastAsia="zh-CN"/>
        </w:rPr>
        <w:t>朝阳区工商业联合会</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部门整体绩效评价报告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cs="Times New Roman"/>
          <w:szCs w:val="30"/>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一、部门概况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（一）机构设置及职责工作任务情况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北京市朝阳区工商业联合会内设</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4个，分别为办公室、会员管理科、经济服务科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宣传教育科</w:t>
      </w:r>
      <w:r>
        <w:rPr>
          <w:rFonts w:hint="default" w:ascii="Times New Roman" w:hAnsi="Times New Roman" w:eastAsia="仿宋_GB2312" w:cs="Times New Roman"/>
          <w:sz w:val="32"/>
          <w:szCs w:val="32"/>
          <w:lang w:eastAsia="zh-CN"/>
        </w:rPr>
        <w:t>。行政编制</w:t>
      </w:r>
      <w:r>
        <w:rPr>
          <w:rFonts w:hint="default" w:ascii="Times New Roman" w:hAnsi="Times New Roman" w:eastAsia="仿宋_GB2312" w:cs="Times New Roman"/>
          <w:sz w:val="32"/>
          <w:szCs w:val="32"/>
          <w:lang w:val="en-US" w:eastAsia="zh-CN"/>
        </w:rPr>
        <w:t>15名，设常务副主席1名，副主席2名</w:t>
      </w:r>
      <w:r>
        <w:rPr>
          <w:rFonts w:hint="eastAsia" w:eastAsia="仿宋_GB2312" w:cs="Times New Roman"/>
          <w:sz w:val="32"/>
          <w:szCs w:val="32"/>
          <w:lang w:val="en-US" w:eastAsia="zh-CN"/>
        </w:rPr>
        <w:t>，正</w:t>
      </w:r>
      <w:r>
        <w:rPr>
          <w:rFonts w:hint="default" w:ascii="Times New Roman" w:hAnsi="Times New Roman" w:eastAsia="仿宋_GB2312" w:cs="Times New Roman"/>
          <w:sz w:val="32"/>
          <w:szCs w:val="32"/>
          <w:lang w:val="en-US" w:eastAsia="zh-CN"/>
        </w:rPr>
        <w:t>科级领导4</w:t>
      </w:r>
      <w:r>
        <w:rPr>
          <w:rFonts w:hint="eastAsia" w:eastAsia="仿宋_GB2312" w:cs="Times New Roman"/>
          <w:sz w:val="32"/>
          <w:szCs w:val="32"/>
          <w:lang w:val="en-US" w:eastAsia="zh-CN"/>
        </w:rPr>
        <w:t>名</w:t>
      </w:r>
      <w:r>
        <w:rPr>
          <w:rFonts w:hint="default" w:ascii="Times New Roman" w:hAnsi="Times New Roman" w:eastAsia="仿宋_GB2312" w:cs="Times New Roman"/>
          <w:sz w:val="32"/>
          <w:szCs w:val="32"/>
          <w:lang w:val="en-US" w:eastAsia="zh-CN"/>
        </w:rPr>
        <w:t>。</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加强和改进非公有制经济人士思想政治工作。引导非公有制经济人士加强自我学习、自我教育、自我提升。弘扬优秀企业家精神，注重对年轻一代非公有制经济人士的教育培养。引导非公有制经济人士自觉把自身企业的发展与国家的发展结合起来，自觉投身光彩事业、“万企兴万村”行动等，积极履行社会责任。引导非公有制经济人士支持企业党建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积极参政议政，参与国家事务和全区社会、经济等重大问题的政治协商及民主监督；负责非公有制经济人士的培养及选拔工作。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宣传党和国家的路线、方针、政策，保证党的路线、方针、政策在非公有制企业会员中的贯彻、落实；负责会员的爱国、敬业、守法教育。</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维护会员的合法权益，反映会员的意见、建议和要求，发挥区委、区政府联系和管理非公有制经济的桥梁、助手作用。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会员生产、经营活动提供市场、管理、融资等咨询服务；负责会员及非公有制经济代表人士有关政策、法规管理、技术等的培训工作；为会员的生产经营活动提供必要的证明；负责会员公务及因私出国的政审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组织会员参加相关的经贸洽谈和学习考察活动、帮助会员开拓国内、国际市场、增进与港、澳、台地区和世界各地工商社团及工商界人士的联络，促进企业经济、技术和贸易的合作及发展。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贯彻落实党和政府对老工商业者的有关政策、深入细致地做好老工商业者的工作。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履行抓工商联会员企业党建工作主体责任，负责推动工商联会员企业“两个覆盖”工作。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负责企业会员的精神文明建设工作。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承办区委、区政府交办的其他事项。</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部门整体绩效目标设立情况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部门整体绩效目标为：强化政治引领，增进非公经济人士政治共识；强化非公党建，促进规范化建设向基层延伸；强化经济服务，推进亲清政商关系有效构建；抓好顶层设计，推进党建会建活力迸发；强化调查研究，促进企业发展难题破解；强化宣传舆论，促进优秀非公人士典型培育。</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2023年度部门整体绩效目标是围绕部门职能及2023年度工作计划设置的，部门整体绩效目标设置与单位职责、年度工作任务相符，符合客观实际，具有一定的可操作性和可行性。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二、当年预算执行情况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2023年全年预算数872.55万元，其中，基本支出预算数520.67万元，项目支出预算数351.88万元，其他支出预算数0万元。资金总体支出856.77万元，其中，基本支出520.67万元，项目支出336.</w:t>
      </w:r>
      <w:r>
        <w:rPr>
          <w:rFonts w:hint="eastAsia" w:ascii="Times New Roman" w:hAnsi="Times New Roman" w:eastAsia="仿宋_GB2312" w:cs="Times New Roman"/>
          <w:color w:val="000000"/>
          <w:kern w:val="0"/>
          <w:sz w:val="32"/>
          <w:szCs w:val="32"/>
          <w:highlight w:val="none"/>
          <w:lang w:val="en-US" w:eastAsia="zh-CN"/>
        </w:rPr>
        <w:t>10</w:t>
      </w:r>
      <w:r>
        <w:rPr>
          <w:rFonts w:hint="default" w:ascii="Times New Roman" w:hAnsi="Times New Roman" w:eastAsia="仿宋_GB2312" w:cs="Times New Roman"/>
          <w:color w:val="000000"/>
          <w:kern w:val="0"/>
          <w:sz w:val="32"/>
          <w:szCs w:val="32"/>
          <w:highlight w:val="none"/>
        </w:rPr>
        <w:t>万元</w:t>
      </w:r>
      <w:r>
        <w:rPr>
          <w:rFonts w:hint="eastAsia" w:eastAsia="仿宋_GB2312" w:cs="Times New Roman"/>
          <w:color w:val="000000"/>
          <w:kern w:val="0"/>
          <w:sz w:val="32"/>
          <w:szCs w:val="32"/>
          <w:highlight w:val="none"/>
          <w:lang w:eastAsia="zh-CN"/>
        </w:rPr>
        <w:t>（其中财政预算项目</w:t>
      </w:r>
      <w:r>
        <w:rPr>
          <w:rFonts w:hint="eastAsia" w:eastAsia="仿宋_GB2312" w:cs="Times New Roman"/>
          <w:color w:val="000000"/>
          <w:kern w:val="0"/>
          <w:sz w:val="32"/>
          <w:szCs w:val="32"/>
          <w:highlight w:val="none"/>
          <w:lang w:val="en-US" w:eastAsia="zh-CN"/>
        </w:rPr>
        <w:t>11个，支出合计322.16万元）</w:t>
      </w:r>
      <w:r>
        <w:rPr>
          <w:rFonts w:hint="default" w:ascii="Times New Roman" w:hAnsi="Times New Roman" w:eastAsia="仿宋_GB2312" w:cs="Times New Roman"/>
          <w:color w:val="000000"/>
          <w:kern w:val="0"/>
          <w:sz w:val="32"/>
          <w:szCs w:val="32"/>
          <w:highlight w:val="none"/>
        </w:rPr>
        <w:t>，其他支出0万元。预算执行率为98.19%。</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整体绩效目标实现情况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sz w:val="32"/>
          <w:szCs w:val="32"/>
        </w:rPr>
        <w:t>（一）产出完成情况分析</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截至2023年底，保障了行政编制在职人员13人（年内退休1人）的日常基本支出，能够保证各预算单位正常运转。完成了预算单位重点职能工作保障项目，包括民营经济人士理想信念教育活动、民营企业发展及商会建设服务、两新组织活动经费等项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按照工作规定，顺利组织召开了执委会、民营经济人士政治理论学习班等各项会议培训，开展了区域民营企业数据统计及分析；组织开展多种形式助企服务活动，强化民营企业资源连接；组织会员企业开展京津冀产业对接和“万企兴万村”活动，加强对外交合作；</w:t>
      </w:r>
      <w:r>
        <w:rPr>
          <w:rFonts w:hint="default" w:ascii="Times New Roman" w:hAnsi="Times New Roman" w:eastAsia="仿宋_GB2312" w:cs="Times New Roman"/>
          <w:sz w:val="32"/>
          <w:szCs w:val="32"/>
          <w:highlight w:val="none"/>
          <w:lang w:val="en-US" w:eastAsia="zh-CN"/>
        </w:rPr>
        <w:t>围绕民营企业开展定向调研，形成调研报告；</w:t>
      </w:r>
      <w:r>
        <w:rPr>
          <w:rFonts w:hint="default" w:ascii="Times New Roman" w:hAnsi="Times New Roman" w:eastAsia="仿宋_GB2312" w:cs="Times New Roman"/>
          <w:bCs/>
          <w:kern w:val="2"/>
          <w:sz w:val="32"/>
          <w:szCs w:val="32"/>
          <w:lang w:val="en-US" w:eastAsia="zh-CN" w:bidi="ar-SA"/>
        </w:rPr>
        <w:t xml:space="preserve">落实区委“两新”工委交办的工作任务，保障基层党组织开展党建活动的经费，夯实基础性工作等。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2023年，根据预算申报内容执行相关项目，项目专款专用，严格遵守相关政策法规的要求，资金拨付均有完整的审批程序，资金拨付标准符合相关法律法规及本部门规章制度</w:t>
      </w:r>
      <w:r>
        <w:rPr>
          <w:rFonts w:hint="eastAsia"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整体支出进度符合指标任务。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（二）效果实现情况分析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预算资金较好</w:t>
      </w:r>
      <w:r>
        <w:rPr>
          <w:rFonts w:hint="eastAsia" w:eastAsia="仿宋_GB2312" w:cs="Times New Roman"/>
          <w:color w:val="000000"/>
          <w:kern w:val="0"/>
          <w:sz w:val="32"/>
          <w:szCs w:val="32"/>
          <w:lang w:eastAsia="zh-CN"/>
        </w:rPr>
        <w:t>地</w:t>
      </w:r>
      <w:r>
        <w:rPr>
          <w:rFonts w:hint="default" w:ascii="Times New Roman" w:hAnsi="Times New Roman" w:eastAsia="仿宋_GB2312" w:cs="Times New Roman"/>
          <w:color w:val="000000"/>
          <w:kern w:val="0"/>
          <w:sz w:val="32"/>
          <w:szCs w:val="32"/>
        </w:rPr>
        <w:t>保障了</w:t>
      </w:r>
      <w:r>
        <w:rPr>
          <w:rFonts w:hint="default" w:ascii="Times New Roman" w:hAnsi="Times New Roman" w:eastAsia="仿宋_GB2312" w:cs="Times New Roman"/>
          <w:color w:val="000000"/>
          <w:kern w:val="0"/>
          <w:sz w:val="32"/>
          <w:szCs w:val="32"/>
          <w:lang w:eastAsia="zh-CN"/>
        </w:rPr>
        <w:t>部门</w:t>
      </w:r>
      <w:r>
        <w:rPr>
          <w:rFonts w:hint="default" w:ascii="Times New Roman" w:hAnsi="Times New Roman" w:eastAsia="仿宋_GB2312" w:cs="Times New Roman"/>
          <w:color w:val="000000"/>
          <w:kern w:val="0"/>
          <w:sz w:val="32"/>
          <w:szCs w:val="32"/>
        </w:rPr>
        <w:t>运转及主要职能工作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Cs/>
          <w:kern w:val="2"/>
          <w:sz w:val="32"/>
          <w:szCs w:val="32"/>
          <w:lang w:val="en-US" w:eastAsia="zh-CN" w:bidi="ar-SA"/>
        </w:rPr>
        <w:t>通过各项目的设立与实施，对内有效保障机关日常工作正常运转，对外</w:t>
      </w:r>
      <w:r>
        <w:rPr>
          <w:rFonts w:hint="default" w:ascii="Times New Roman" w:hAnsi="Times New Roman" w:eastAsia="仿宋_GB2312" w:cs="Times New Roman"/>
          <w:color w:val="000000"/>
          <w:kern w:val="0"/>
          <w:sz w:val="32"/>
          <w:szCs w:val="32"/>
        </w:rPr>
        <w:t>能够按照</w:t>
      </w:r>
      <w:r>
        <w:rPr>
          <w:rFonts w:hint="default" w:ascii="Times New Roman" w:hAnsi="Times New Roman" w:eastAsia="仿宋_GB2312" w:cs="Times New Roman"/>
          <w:color w:val="000000"/>
          <w:kern w:val="0"/>
          <w:sz w:val="32"/>
          <w:szCs w:val="32"/>
          <w:lang w:eastAsia="zh-CN"/>
        </w:rPr>
        <w:t>工商联</w:t>
      </w:r>
      <w:r>
        <w:rPr>
          <w:rFonts w:hint="default" w:ascii="Times New Roman" w:hAnsi="Times New Roman" w:eastAsia="仿宋_GB2312" w:cs="Times New Roman"/>
          <w:color w:val="000000"/>
          <w:kern w:val="0"/>
          <w:sz w:val="32"/>
          <w:szCs w:val="32"/>
        </w:rPr>
        <w:t>工作要点，保质保量完成工作任务，提升</w:t>
      </w:r>
      <w:r>
        <w:rPr>
          <w:rFonts w:hint="default" w:ascii="Times New Roman" w:hAnsi="Times New Roman" w:eastAsia="仿宋_GB2312" w:cs="Times New Roman"/>
          <w:color w:val="000000"/>
          <w:kern w:val="0"/>
          <w:sz w:val="32"/>
          <w:szCs w:val="32"/>
          <w:lang w:eastAsia="zh-CN"/>
        </w:rPr>
        <w:t>为企服务水平。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color w:val="000000"/>
          <w:kern w:val="0"/>
          <w:sz w:val="32"/>
          <w:szCs w:val="32"/>
          <w:lang w:eastAsia="zh-CN"/>
        </w:rPr>
        <w:t>组织开展的各项会议培训、</w:t>
      </w:r>
      <w:r>
        <w:rPr>
          <w:rFonts w:hint="default" w:ascii="Times New Roman" w:hAnsi="Times New Roman" w:eastAsia="仿宋_GB2312" w:cs="Times New Roman"/>
          <w:bCs/>
          <w:kern w:val="2"/>
          <w:sz w:val="32"/>
          <w:szCs w:val="32"/>
          <w:lang w:val="en-US" w:eastAsia="zh-CN" w:bidi="ar-SA"/>
        </w:rPr>
        <w:t>助企服务活动和党建活动等，企业和人员的参与度高，有效提高了民营经济人士的思想认识，获得感、认同感、社会责任感不断增强。</w:t>
      </w:r>
      <w:r>
        <w:rPr>
          <w:rFonts w:hint="default" w:ascii="Times New Roman" w:hAnsi="Times New Roman" w:eastAsia="仿宋_GB2312" w:cs="Times New Roman"/>
          <w:color w:val="000000"/>
          <w:kern w:val="0"/>
          <w:sz w:val="32"/>
          <w:szCs w:val="32"/>
          <w:lang w:eastAsia="zh-CN"/>
        </w:rPr>
        <w:t>对口支援、京津冀协同对接活动，</w:t>
      </w:r>
      <w:r>
        <w:rPr>
          <w:rFonts w:hint="default" w:ascii="Times New Roman" w:hAnsi="Times New Roman" w:eastAsia="仿宋_GB2312" w:cs="Times New Roman"/>
          <w:bCs/>
          <w:kern w:val="2"/>
          <w:sz w:val="32"/>
          <w:szCs w:val="32"/>
          <w:lang w:val="en-US" w:eastAsia="zh-CN" w:bidi="ar-SA"/>
        </w:rPr>
        <w:t>能够有效落实区域性阶段目标，</w:t>
      </w:r>
      <w:r>
        <w:rPr>
          <w:rFonts w:hint="default" w:ascii="Times New Roman" w:hAnsi="Times New Roman" w:eastAsia="仿宋_GB2312" w:cs="Times New Roman"/>
          <w:color w:val="000000"/>
          <w:kern w:val="0"/>
          <w:sz w:val="32"/>
          <w:szCs w:val="32"/>
          <w:lang w:val="en-US" w:eastAsia="zh-CN"/>
        </w:rPr>
        <w:t>进一步增强地区工商联的对接联络和企业交往</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color w:val="000000"/>
          <w:kern w:val="0"/>
          <w:sz w:val="32"/>
          <w:szCs w:val="32"/>
          <w:lang w:val="en-US" w:eastAsia="zh-CN"/>
        </w:rPr>
        <w:t>对口协作</w:t>
      </w:r>
      <w:r>
        <w:rPr>
          <w:rFonts w:hint="default" w:ascii="Times New Roman" w:hAnsi="Times New Roman" w:eastAsia="仿宋_GB2312" w:cs="Times New Roman"/>
          <w:color w:val="000000"/>
          <w:kern w:val="0"/>
          <w:sz w:val="32"/>
          <w:szCs w:val="32"/>
          <w:lang w:eastAsia="zh-CN"/>
        </w:rPr>
        <w:t>活动保障平稳有序，</w:t>
      </w:r>
      <w:r>
        <w:rPr>
          <w:rFonts w:hint="default" w:ascii="Times New Roman" w:hAnsi="Times New Roman" w:eastAsia="仿宋_GB2312" w:cs="Times New Roman"/>
          <w:color w:val="000000"/>
          <w:kern w:val="0"/>
          <w:sz w:val="32"/>
          <w:szCs w:val="32"/>
          <w:lang w:val="en-US" w:eastAsia="zh-CN"/>
        </w:rPr>
        <w:t>活动举办初步实现了产业对接，后续在消费帮扶及产业合作等方面具有推动作用，有利于进一步加强地区联动，促进乡村振兴。</w:t>
      </w:r>
      <w:r>
        <w:rPr>
          <w:rFonts w:hint="default" w:ascii="Times New Roman" w:hAnsi="Times New Roman" w:eastAsia="仿宋_GB2312" w:cs="Times New Roman"/>
          <w:bCs/>
          <w:kern w:val="2"/>
          <w:sz w:val="32"/>
          <w:szCs w:val="32"/>
          <w:lang w:val="en-US" w:eastAsia="zh-CN" w:bidi="ar-SA"/>
        </w:rPr>
        <w:t>通过对原工商业者进行节日慰问和困难补助，有效帮扶，缓解原工商业者生活压力，进一步体现了工商联对原工商业者的关心与关怀。</w:t>
      </w:r>
      <w:r>
        <w:rPr>
          <w:rFonts w:hint="default" w:ascii="Times New Roman" w:hAnsi="Times New Roman" w:eastAsia="仿宋_GB2312" w:cs="Times New Roman"/>
          <w:sz w:val="32"/>
          <w:szCs w:val="32"/>
        </w:rPr>
        <w:t>通过为机关、工商联执常委订阅学习《中华工商时报》《中国工商》杂志，阅读人对时事政策、热点要闻、经济前沿、企业发展经验等多方面的内容知晓率进一步提升，较好地促进工商联整体工作发展</w:t>
      </w:r>
      <w:r>
        <w:rPr>
          <w:rFonts w:hint="default" w:ascii="Times New Roman" w:hAnsi="Times New Roman" w:eastAsia="仿宋_GB2312" w:cs="Times New Roman"/>
          <w:sz w:val="32"/>
          <w:szCs w:val="32"/>
          <w:lang w:eastAsia="zh-CN"/>
        </w:rPr>
        <w:t>。组织开展</w:t>
      </w:r>
      <w:r>
        <w:rPr>
          <w:rFonts w:hint="default" w:ascii="Times New Roman" w:hAnsi="Times New Roman" w:eastAsia="仿宋_GB2312" w:cs="Times New Roman"/>
          <w:sz w:val="32"/>
          <w:szCs w:val="32"/>
        </w:rPr>
        <w:t>两新组织活动</w:t>
      </w:r>
      <w:r>
        <w:rPr>
          <w:rFonts w:hint="default" w:ascii="Times New Roman" w:hAnsi="Times New Roman" w:eastAsia="仿宋_GB2312" w:cs="Times New Roman"/>
          <w:sz w:val="32"/>
          <w:szCs w:val="32"/>
          <w:lang w:eastAsia="zh-CN"/>
        </w:rPr>
        <w:t>，党组织规范性、党组织书记履职效果、党员率先垂范的良好效应均有提升，</w:t>
      </w:r>
      <w:r>
        <w:rPr>
          <w:rFonts w:hint="default" w:ascii="Times New Roman" w:hAnsi="Times New Roman" w:eastAsia="仿宋_GB2312" w:cs="Times New Roman"/>
          <w:sz w:val="32"/>
          <w:szCs w:val="32"/>
        </w:rPr>
        <w:t>产生了较好的正向影响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kern w:val="2"/>
          <w:sz w:val="32"/>
          <w:szCs w:val="32"/>
          <w:lang w:val="en-US" w:eastAsia="zh-CN" w:bidi="ar-SA"/>
        </w:rPr>
        <w:t>各项目实施发挥了应有的社会效益和可持续影响，服务对象满意度较高，基本达到预期设定指标。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四、预算管理情况分析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（一）财务管理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1.财务管理制度健全性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单位制定了《北京市朝阳区工商业联合会财务管理制度（试行）》、《北京市朝阳区工商业联合会支出审批和报销管理制度（试行）》等财务管理制度及内控手册；通过健全内部控制体系，梳理内部业务流程、明确业务关键环节、分析风险隐患、强化对单位层面和业务层面内控，使内部体系得到全面有效实施。同时，加强监督检查工作，通过日常监督和接受外部单位检查，检查内部控制实施过程中存在的突出问题、管理漏洞和薄弱环节，评价内控的全面及有效性，进一步完善和改进内部控制。</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资金使用合规性和安全性</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单位高度重视财务管理工作，严格贯彻执行国家有关法律、法规和财务规章制度，建立、健全内部财务管理制度，合理、统筹安排支出，各项支出均严格遵守行政单位经费规定执行，专款专用，节约使用各项资金。</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会计基础信息完善性</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单位在资金支付时严格履行审批程序，严格把关审批原始凭证，对内容不全、手续不完备的原始凭证以及未审批完成的支出不予办理支付，基础数据信息和会计信息资料真实、完整、准确，会计基础信息具备完善性。</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资产管理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本单位制定了《朝阳区工商业联合会固定资产管理制度（试行）》，明确了固定资产管理机构及职责、固定资产的申请和购置、固定资产的日常管理等相关要求。认真贯彻落实资产管理法律法规，规范资产配置使用和处置管理、提高资产运行绩效，做到与时俱进，最大限度发挥在用资产使用价值，以最精简的资产保障单位履职和事业发展，实现满足单位运转服务社会大众的职能。</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绩效管理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本单位对绩效管理工作高度重视，按照财政部《项目支出绩效评价管理办法》、北京市财政局《北京市项目支出绩效评价管理办法》</w:t>
      </w:r>
      <w:r>
        <w:rPr>
          <w:rFonts w:hint="default" w:ascii="Times New Roman" w:hAnsi="Times New Roman" w:eastAsia="仿宋_GB2312" w:cs="Times New Roman"/>
          <w:sz w:val="32"/>
          <w:szCs w:val="32"/>
          <w:lang w:eastAsia="zh-CN"/>
        </w:rPr>
        <w:t>、区财政局相关要求</w:t>
      </w:r>
      <w:r>
        <w:rPr>
          <w:rFonts w:hint="default" w:ascii="Times New Roman" w:hAnsi="Times New Roman" w:eastAsia="仿宋_GB2312" w:cs="Times New Roman"/>
          <w:sz w:val="32"/>
          <w:szCs w:val="32"/>
        </w:rPr>
        <w:t>，结合本部门职能，全面设置整体绩效目标、政策及项目绩效目标，并依据绩效目标、支出标准合理确定预算需求建立规范、科学、高效的预算绩效管理体系，提高财政资金使用效益。</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结转结余率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2023年末结转结余为15.79万元，占全年预算1.81%，主要为取得的非本级财政拨款收入。</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部门预决算差异率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2023年年初预算数为858.42万元，全年决算数为872.55万元（包含年末结转结余15.79万元），差异率为1.65%，部门预决算差异率控制情况较好。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五、总体评价结论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（一）评价得分情况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eastAsia="zh-CN"/>
        </w:rPr>
        <w:t>区工商联</w:t>
      </w:r>
      <w:r>
        <w:rPr>
          <w:rFonts w:hint="default" w:ascii="Times New Roman" w:hAnsi="Times New Roman" w:eastAsia="仿宋_GB2312" w:cs="Times New Roman"/>
          <w:b w:val="0"/>
          <w:bCs w:val="0"/>
          <w:sz w:val="32"/>
          <w:szCs w:val="32"/>
          <w:highlight w:val="none"/>
        </w:rPr>
        <w:t>部门整体绩效评价综合评价得分</w:t>
      </w:r>
      <w:r>
        <w:rPr>
          <w:rFonts w:hint="eastAsia" w:eastAsia="仿宋_GB2312" w:cs="Times New Roman"/>
          <w:b w:val="0"/>
          <w:bCs w:val="0"/>
          <w:sz w:val="32"/>
          <w:szCs w:val="32"/>
          <w:highlight w:val="none"/>
          <w:lang w:val="en-US" w:eastAsia="zh-CN"/>
        </w:rPr>
        <w:t>99.45分，其中，执行情况10分，</w:t>
      </w:r>
      <w:r>
        <w:rPr>
          <w:rFonts w:hint="default" w:ascii="Times New Roman" w:hAnsi="Times New Roman" w:eastAsia="仿宋_GB2312" w:cs="Times New Roman"/>
          <w:b w:val="0"/>
          <w:bCs w:val="0"/>
          <w:sz w:val="32"/>
          <w:szCs w:val="32"/>
          <w:highlight w:val="none"/>
        </w:rPr>
        <w:t>产出情况</w:t>
      </w:r>
      <w:r>
        <w:rPr>
          <w:rFonts w:hint="eastAsia" w:eastAsia="仿宋_GB2312" w:cs="Times New Roman"/>
          <w:b w:val="0"/>
          <w:bCs w:val="0"/>
          <w:sz w:val="32"/>
          <w:szCs w:val="32"/>
          <w:highlight w:val="none"/>
          <w:lang w:val="en-US" w:eastAsia="zh-CN"/>
        </w:rPr>
        <w:t>49.45</w:t>
      </w:r>
      <w:r>
        <w:rPr>
          <w:rFonts w:hint="default" w:ascii="Times New Roman" w:hAnsi="Times New Roman" w:eastAsia="仿宋_GB2312" w:cs="Times New Roman"/>
          <w:b w:val="0"/>
          <w:bCs w:val="0"/>
          <w:sz w:val="32"/>
          <w:szCs w:val="32"/>
          <w:highlight w:val="none"/>
        </w:rPr>
        <w:t>分，效益情况</w:t>
      </w:r>
      <w:r>
        <w:rPr>
          <w:rFonts w:hint="eastAsia" w:eastAsia="仿宋_GB2312" w:cs="Times New Roman"/>
          <w:b w:val="0"/>
          <w:bCs w:val="0"/>
          <w:sz w:val="32"/>
          <w:szCs w:val="32"/>
          <w:highlight w:val="none"/>
          <w:lang w:val="en-US" w:eastAsia="zh-CN"/>
        </w:rPr>
        <w:t>30</w:t>
      </w:r>
      <w:r>
        <w:rPr>
          <w:rFonts w:hint="default" w:ascii="Times New Roman" w:hAnsi="Times New Roman" w:eastAsia="仿宋_GB2312" w:cs="Times New Roman"/>
          <w:b w:val="0"/>
          <w:bCs w:val="0"/>
          <w:sz w:val="32"/>
          <w:szCs w:val="32"/>
          <w:highlight w:val="none"/>
        </w:rPr>
        <w:t>分，满意度情况</w:t>
      </w:r>
      <w:r>
        <w:rPr>
          <w:rFonts w:hint="eastAsia" w:eastAsia="仿宋_GB2312" w:cs="Times New Roman"/>
          <w:b w:val="0"/>
          <w:bCs w:val="0"/>
          <w:sz w:val="32"/>
          <w:szCs w:val="32"/>
          <w:highlight w:val="none"/>
          <w:lang w:val="en-US" w:eastAsia="zh-CN"/>
        </w:rPr>
        <w:t>10</w:t>
      </w:r>
      <w:r>
        <w:rPr>
          <w:rFonts w:hint="default" w:ascii="Times New Roman" w:hAnsi="Times New Roman" w:eastAsia="仿宋_GB2312" w:cs="Times New Roman"/>
          <w:b w:val="0"/>
          <w:bCs w:val="0"/>
          <w:sz w:val="32"/>
          <w:szCs w:val="32"/>
          <w:highlight w:val="none"/>
        </w:rPr>
        <w:t>分，综合评价等级为“优秀”</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具体评分</w:t>
      </w:r>
      <w:r>
        <w:rPr>
          <w:rFonts w:hint="default" w:ascii="Times New Roman" w:hAnsi="Times New Roman" w:eastAsia="仿宋_GB2312" w:cs="Times New Roman"/>
          <w:b w:val="0"/>
          <w:bCs w:val="0"/>
          <w:sz w:val="32"/>
          <w:szCs w:val="32"/>
          <w:highlight w:val="none"/>
          <w:lang w:eastAsia="zh-CN"/>
        </w:rPr>
        <w:t>详</w:t>
      </w:r>
      <w:r>
        <w:rPr>
          <w:rFonts w:hint="default" w:ascii="Times New Roman" w:hAnsi="Times New Roman" w:eastAsia="仿宋_GB2312" w:cs="Times New Roman"/>
          <w:b w:val="0"/>
          <w:bCs w:val="0"/>
          <w:sz w:val="32"/>
          <w:szCs w:val="32"/>
          <w:highlight w:val="none"/>
        </w:rPr>
        <w:t>见《202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年朝阳区项目支出绩效自评表》。</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存在的问题及原因分析</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绩效评价指标体系有待完善。因各项目由于项目特点、目标任务、功能作用不同，其产出指标和效益指标的标准也不尽相同，给绩效评价指标体系设置和运用的覆盖面、适用性和灵活性提出更高要求，在实际工作中绩效评价指标体系的确定对各个项目的实施效果评价的全面性、客观性和准确</w:t>
      </w:r>
      <w:r>
        <w:rPr>
          <w:rFonts w:hint="eastAsia" w:eastAsia="仿宋_GB2312" w:cs="Times New Roman"/>
          <w:b w:val="0"/>
          <w:bCs w:val="0"/>
          <w:sz w:val="32"/>
          <w:szCs w:val="32"/>
          <w:lang w:eastAsia="zh-CN"/>
        </w:rPr>
        <w:t>性</w:t>
      </w:r>
      <w:r>
        <w:rPr>
          <w:rFonts w:hint="default" w:ascii="Times New Roman" w:hAnsi="Times New Roman" w:eastAsia="仿宋_GB2312" w:cs="Times New Roman"/>
          <w:b w:val="0"/>
          <w:bCs w:val="0"/>
          <w:sz w:val="32"/>
          <w:szCs w:val="32"/>
        </w:rPr>
        <w:t>有待进一步提升</w:t>
      </w:r>
      <w:r>
        <w:rPr>
          <w:rFonts w:hint="eastAsia" w:eastAsia="仿宋_GB2312" w:cs="Times New Roman"/>
          <w:b w:val="0"/>
          <w:bCs w:val="0"/>
          <w:sz w:val="32"/>
          <w:szCs w:val="32"/>
          <w:lang w:eastAsia="zh-CN"/>
        </w:rPr>
        <w:t>，</w:t>
      </w:r>
      <w:r>
        <w:rPr>
          <w:rFonts w:hint="default" w:ascii="Times New Roman" w:hAnsi="Times New Roman" w:eastAsia="仿宋_GB2312" w:cs="Times New Roman"/>
          <w:bCs/>
          <w:kern w:val="2"/>
          <w:sz w:val="32"/>
          <w:szCs w:val="32"/>
          <w:lang w:val="en-US" w:eastAsia="zh-CN" w:bidi="ar-SA"/>
        </w:rPr>
        <w:t>绩效目标申报表填写的</w:t>
      </w:r>
      <w:r>
        <w:rPr>
          <w:rFonts w:hint="eastAsia" w:eastAsia="仿宋_GB2312" w:cs="Times New Roman"/>
          <w:bCs/>
          <w:kern w:val="2"/>
          <w:sz w:val="32"/>
          <w:szCs w:val="32"/>
          <w:lang w:val="en-US" w:eastAsia="zh-CN" w:bidi="ar-SA"/>
        </w:rPr>
        <w:t>科学性有待提升</w:t>
      </w:r>
      <w:r>
        <w:rPr>
          <w:rFonts w:hint="default" w:ascii="Times New Roman" w:hAnsi="Times New Roman" w:eastAsia="仿宋_GB2312" w:cs="Times New Roman"/>
          <w:bCs/>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2.项目执行过程管理有待</w:t>
      </w:r>
      <w:r>
        <w:rPr>
          <w:rFonts w:hint="default" w:ascii="Times New Roman" w:hAnsi="Times New Roman" w:eastAsia="仿宋_GB2312" w:cs="Times New Roman"/>
          <w:b w:val="0"/>
          <w:bCs w:val="0"/>
          <w:sz w:val="32"/>
          <w:szCs w:val="32"/>
          <w:lang w:eastAsia="zh-CN"/>
        </w:rPr>
        <w:t>优化</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预算执行的机制架构和持续跟进力度有待优化和加强，对各科室绩效意识的强化力度仍需加强。</w:t>
      </w:r>
      <w:r>
        <w:rPr>
          <w:rFonts w:hint="default" w:ascii="Times New Roman" w:hAnsi="Times New Roman" w:eastAsia="仿宋_GB2312" w:cs="Times New Roman"/>
          <w:bCs/>
          <w:kern w:val="2"/>
          <w:sz w:val="32"/>
          <w:szCs w:val="32"/>
          <w:lang w:val="en-US" w:eastAsia="zh-CN" w:bidi="ar-SA"/>
        </w:rPr>
        <w:t>个别项目的绩效成果展现不够显著，实施效果的呈现及总结仍需进一步加强。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六、措施建议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Cs/>
          <w:kern w:val="2"/>
          <w:sz w:val="32"/>
          <w:szCs w:val="32"/>
          <w:lang w:val="en-US" w:eastAsia="zh-CN" w:bidi="ar-SA"/>
        </w:rPr>
        <w:t>强化项目决策管理。</w:t>
      </w:r>
      <w:r>
        <w:rPr>
          <w:rFonts w:hint="default" w:ascii="Times New Roman" w:hAnsi="Times New Roman" w:eastAsia="仿宋_GB2312" w:cs="Times New Roman"/>
          <w:sz w:val="32"/>
          <w:szCs w:val="32"/>
        </w:rPr>
        <w:t>加强项目前期调研论证、长期发展规划、顶层设计，充分重视项目前期决策的规范性，提升部门整体预算绩效目标申报表的规范性，绩效目标体现年度特点，同时优化重点项目的绩效目标申报表，提升指标设置的全面性、可评价性</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napToGrid w:val="0"/>
          <w:kern w:val="44"/>
          <w:sz w:val="32"/>
          <w:szCs w:val="32"/>
          <w:lang w:eastAsia="zh-CN" w:bidi="ar"/>
        </w:rPr>
      </w:pPr>
      <w:r>
        <w:rPr>
          <w:rFonts w:hint="default" w:ascii="Times New Roman" w:hAnsi="Times New Roman" w:eastAsia="仿宋_GB2312" w:cs="Times New Roman"/>
          <w:b w:val="0"/>
          <w:bCs w:val="0"/>
          <w:sz w:val="32"/>
          <w:szCs w:val="32"/>
        </w:rPr>
        <w:t>2.强化部门预算管理。</w:t>
      </w:r>
      <w:r>
        <w:rPr>
          <w:rFonts w:hint="default" w:ascii="Times New Roman" w:hAnsi="Times New Roman" w:eastAsia="仿宋_GB2312" w:cs="Times New Roman"/>
          <w:sz w:val="32"/>
          <w:szCs w:val="32"/>
          <w:highlight w:val="none"/>
          <w:lang w:val="en-US" w:eastAsia="zh-CN"/>
        </w:rPr>
        <w:t>进一步加强对项目实施方案的重视，结合项目的特点和属性制定相应的实施方案。</w:t>
      </w:r>
      <w:r>
        <w:rPr>
          <w:rFonts w:hint="default" w:ascii="Times New Roman" w:hAnsi="Times New Roman" w:eastAsia="仿宋_GB2312" w:cs="Times New Roman"/>
          <w:snapToGrid w:val="0"/>
          <w:kern w:val="44"/>
          <w:sz w:val="32"/>
          <w:szCs w:val="32"/>
          <w:lang w:bidi="ar"/>
        </w:rPr>
        <w:t>规范合同等预算支出管理，加强验收管理</w:t>
      </w:r>
      <w:r>
        <w:rPr>
          <w:rFonts w:hint="default" w:ascii="Times New Roman" w:hAnsi="Times New Roman" w:eastAsia="仿宋_GB2312" w:cs="Times New Roman"/>
          <w:snapToGrid w:val="0"/>
          <w:kern w:val="44"/>
          <w:sz w:val="32"/>
          <w:szCs w:val="32"/>
          <w:lang w:eastAsia="zh-CN" w:bidi="ar"/>
        </w:rPr>
        <w:t>。提前谋划资金使用方向，</w:t>
      </w:r>
      <w:r>
        <w:rPr>
          <w:rFonts w:hint="default" w:ascii="Times New Roman" w:hAnsi="Times New Roman" w:eastAsia="仿宋_GB2312" w:cs="Times New Roman"/>
          <w:snapToGrid w:val="0"/>
          <w:kern w:val="44"/>
          <w:sz w:val="32"/>
          <w:szCs w:val="32"/>
          <w:lang w:bidi="ar"/>
        </w:rPr>
        <w:t>针对预算执行的现状，</w:t>
      </w:r>
      <w:r>
        <w:rPr>
          <w:rFonts w:hint="default" w:ascii="Times New Roman" w:hAnsi="Times New Roman" w:eastAsia="仿宋_GB2312" w:cs="Times New Roman"/>
          <w:snapToGrid w:val="0"/>
          <w:kern w:val="44"/>
          <w:sz w:val="32"/>
          <w:szCs w:val="32"/>
          <w:lang w:eastAsia="zh-CN" w:bidi="ar"/>
        </w:rPr>
        <w:t>及时发现预算执行过程中的问题并积极采取应对措施，</w:t>
      </w:r>
      <w:r>
        <w:rPr>
          <w:rFonts w:hint="default" w:ascii="Times New Roman" w:hAnsi="Times New Roman" w:eastAsia="仿宋_GB2312" w:cs="Times New Roman"/>
          <w:snapToGrid w:val="0"/>
          <w:kern w:val="44"/>
          <w:sz w:val="32"/>
          <w:szCs w:val="32"/>
          <w:lang w:bidi="ar"/>
        </w:rPr>
        <w:t>优化项目预算执行，提高预算执行率</w:t>
      </w:r>
      <w:r>
        <w:rPr>
          <w:rFonts w:hint="default" w:ascii="Times New Roman" w:hAnsi="Times New Roman" w:eastAsia="仿宋_GB2312" w:cs="Times New Roman"/>
          <w:snapToGrid w:val="0"/>
          <w:kern w:val="44"/>
          <w:sz w:val="32"/>
          <w:szCs w:val="32"/>
          <w:lang w:eastAsia="zh-CN" w:bidi="ar"/>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强化绩效管理理念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及时完整收集各种绩效成果资料，注重绩效资料梳理和数据统计分析，以保障财政补助资金投入服务效益的完整呈现。对后续开展的培训等活动进行满意度调查，有针对性</w:t>
      </w:r>
      <w:r>
        <w:rPr>
          <w:rFonts w:hint="eastAsia" w:eastAsia="仿宋_GB2312" w:cs="Times New Roman"/>
          <w:sz w:val="32"/>
          <w:szCs w:val="32"/>
          <w:lang w:eastAsia="zh-CN"/>
        </w:rPr>
        <w:t>地</w:t>
      </w:r>
      <w:r>
        <w:rPr>
          <w:rFonts w:hint="default" w:ascii="Times New Roman" w:hAnsi="Times New Roman" w:eastAsia="仿宋_GB2312" w:cs="Times New Roman"/>
          <w:sz w:val="32"/>
          <w:szCs w:val="32"/>
        </w:rPr>
        <w:t>设计调查问卷内容，有针对性</w:t>
      </w:r>
      <w:r>
        <w:rPr>
          <w:rFonts w:hint="eastAsia" w:eastAsia="仿宋_GB2312" w:cs="Times New Roman"/>
          <w:sz w:val="32"/>
          <w:szCs w:val="32"/>
          <w:lang w:eastAsia="zh-CN"/>
        </w:rPr>
        <w:t>地</w:t>
      </w:r>
      <w:r>
        <w:rPr>
          <w:rFonts w:hint="default" w:ascii="Times New Roman" w:hAnsi="Times New Roman" w:eastAsia="仿宋_GB2312" w:cs="Times New Roman"/>
          <w:sz w:val="32"/>
          <w:szCs w:val="32"/>
        </w:rPr>
        <w:t>选取调查对象，确保调查对象样本数量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进一步完善满意度调查资料和调查结果分析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充分反映项目绩效。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北京市朝阳区工商业联合会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Trebuchet MS"/>
    <w:panose1 w:val="020B0603030804020204"/>
    <w:charset w:val="00"/>
    <w:family w:val="auto"/>
    <w:pitch w:val="default"/>
    <w:sig w:usb0="00000000" w:usb1="00000000" w:usb2="0A246029" w:usb3="0400200C" w:csb0="600001FF" w:csb1="DFFF0000"/>
  </w:font>
  <w:font w:name="方正隶书_GBK">
    <w:altName w:val="宋体"/>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行楷_GBK">
    <w:altName w:val="楷体_GB2312"/>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rebuchet MS">
    <w:panose1 w:val="020B0603020202020204"/>
    <w:charset w:val="00"/>
    <w:family w:val="auto"/>
    <w:pitch w:val="default"/>
    <w:sig w:usb0="00000287" w:usb1="00000003" w:usb2="00000000" w:usb3="00000000" w:csb0="200000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roid Sans">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Courier New">
    <w:panose1 w:val="020703090202050204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9471F"/>
    <w:multiLevelType w:val="singleLevel"/>
    <w:tmpl w:val="65F9471F"/>
    <w:lvl w:ilvl="0" w:tentative="0">
      <w:start w:val="2"/>
      <w:numFmt w:val="chineseCounting"/>
      <w:suff w:val="nothing"/>
      <w:lvlText w:val="（%1）"/>
      <w:lvlJc w:val="left"/>
    </w:lvl>
  </w:abstractNum>
  <w:abstractNum w:abstractNumId="1">
    <w:nsid w:val="65F949F2"/>
    <w:multiLevelType w:val="singleLevel"/>
    <w:tmpl w:val="65F949F2"/>
    <w:lvl w:ilvl="0" w:tentative="0">
      <w:start w:val="2"/>
      <w:numFmt w:val="chineseCounting"/>
      <w:suff w:val="nothing"/>
      <w:lvlText w:val="（%1）"/>
      <w:lvlJc w:val="left"/>
    </w:lvl>
  </w:abstractNum>
  <w:abstractNum w:abstractNumId="2">
    <w:nsid w:val="65FAA6E2"/>
    <w:multiLevelType w:val="singleLevel"/>
    <w:tmpl w:val="65FAA6E2"/>
    <w:lvl w:ilvl="0" w:tentative="0">
      <w:start w:val="2"/>
      <w:numFmt w:val="decimal"/>
      <w:suff w:val="nothing"/>
      <w:lvlText w:val="%1."/>
      <w:lvlJc w:val="left"/>
    </w:lvl>
  </w:abstractNum>
  <w:abstractNum w:abstractNumId="3">
    <w:nsid w:val="65FAA706"/>
    <w:multiLevelType w:val="singleLevel"/>
    <w:tmpl w:val="65FAA706"/>
    <w:lvl w:ilvl="0" w:tentative="0">
      <w:start w:val="2"/>
      <w:numFmt w:val="chineseCounting"/>
      <w:suff w:val="nothing"/>
      <w:lvlText w:val="（%1）"/>
      <w:lvlJc w:val="left"/>
    </w:lvl>
  </w:abstractNum>
  <w:abstractNum w:abstractNumId="4">
    <w:nsid w:val="65FBE09A"/>
    <w:multiLevelType w:val="singleLevel"/>
    <w:tmpl w:val="65FBE09A"/>
    <w:lvl w:ilvl="0" w:tentative="0">
      <w:start w:val="3"/>
      <w:numFmt w:val="chineseCounting"/>
      <w:suff w:val="nothing"/>
      <w:lvlText w:val="%1、"/>
      <w:lvlJc w:val="left"/>
    </w:lvl>
  </w:abstractNum>
  <w:abstractNum w:abstractNumId="5">
    <w:nsid w:val="65FBF805"/>
    <w:multiLevelType w:val="singleLevel"/>
    <w:tmpl w:val="65FBF805"/>
    <w:lvl w:ilvl="0" w:tentative="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4C35C1"/>
    <w:rsid w:val="0057202C"/>
    <w:rsid w:val="005E3946"/>
    <w:rsid w:val="0060746B"/>
    <w:rsid w:val="00826643"/>
    <w:rsid w:val="00954F6E"/>
    <w:rsid w:val="00B03B70"/>
    <w:rsid w:val="00CF07EE"/>
    <w:rsid w:val="00E617B2"/>
    <w:rsid w:val="00F42C33"/>
    <w:rsid w:val="1443716D"/>
    <w:rsid w:val="193E327F"/>
    <w:rsid w:val="22E143BE"/>
    <w:rsid w:val="23130447"/>
    <w:rsid w:val="35DA1F0B"/>
    <w:rsid w:val="3E92323E"/>
    <w:rsid w:val="3F535F2A"/>
    <w:rsid w:val="41933E58"/>
    <w:rsid w:val="46230C8A"/>
    <w:rsid w:val="4F261D1E"/>
    <w:rsid w:val="5B1D39DF"/>
    <w:rsid w:val="644C3519"/>
    <w:rsid w:val="6AFE2E30"/>
    <w:rsid w:val="6E081B0E"/>
    <w:rsid w:val="6E0E5CF7"/>
    <w:rsid w:val="798825A9"/>
    <w:rsid w:val="7A8D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200" w:firstLineChars="200"/>
    </w:pPr>
  </w:style>
  <w:style w:type="paragraph" w:styleId="3">
    <w:name w:val="Balloon Text"/>
    <w:basedOn w:val="1"/>
    <w:link w:val="9"/>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qFormat/>
    <w:uiPriority w:val="0"/>
    <w:rPr>
      <w:rFonts w:ascii="Times New Roman" w:hAnsi="Times New Roman" w:eastAsia="宋体" w:cs="Times New Roman"/>
      <w:kern w:val="2"/>
      <w:sz w:val="18"/>
      <w:szCs w:val="18"/>
    </w:rPr>
  </w:style>
  <w:style w:type="character" w:customStyle="1" w:styleId="9">
    <w:name w:val="批注框文本 字符"/>
    <w:basedOn w:val="6"/>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lenovozy</cp:lastModifiedBy>
  <cp:lastPrinted>2024-03-21T06:16:00Z</cp:lastPrinted>
  <dcterms:modified xsi:type="dcterms:W3CDTF">2024-04-09T06:21:15Z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